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Pressekontakte und Rechercheangebote</w:t>
      </w:r>
    </w:p>
    <w:p>
      <w:r>
        <w:rPr>
          <w:b w:val="0"/>
        </w:rPr>
        <w:t>Die BKS unterstützt Redaktionen bei Datenfragen und vermittelt Gespräche mit den Beteiligten des NPL-Barometers 2026. Pressemitteilung, Faktenblatt, Grafiken und Präsentation versenden wir direkt im Anschluss an die Pressekonferenz am 14. September.</w:t>
      </w:r>
    </w:p>
    <w:p>
      <w:pPr>
        <w:pStyle w:val="Heading1"/>
      </w:pPr>
      <w:r>
        <w:t>BKS</w:t>
      </w:r>
    </w:p>
    <w:p>
      <w:r>
        <w:rPr>
          <w:b w:val="0"/>
        </w:rPr>
        <w:t>Jan Dzieciol · Leiter Marktentwicklung und Kommunikation</w:t>
        <w:br/>
        <w:t>+49 30 2 888 58 32</w:t>
        <w:br/>
        <w:t>jan.dzieciol@bks-ev.de</w:t>
      </w:r>
    </w:p>
    <w:p>
      <w:pPr>
        <w:pStyle w:val="Heading1"/>
      </w:pPr>
      <w:r>
        <w:t>CRIF Deutschland</w:t>
      </w:r>
    </w:p>
    <w:p>
      <w:r>
        <w:rPr>
          <w:b w:val="0"/>
        </w:rPr>
        <w:t>Oliver Ollrogge · Marketing/PR</w:t>
        <w:br/>
        <w:t>+49 40 89 803 582</w:t>
        <w:br/>
        <w:t>o.ollrogge@crif.com</w:t>
      </w:r>
    </w:p>
    <w:p>
      <w:pPr>
        <w:pStyle w:val="Heading1"/>
      </w:pPr>
      <w:r>
        <w:t>Schultze &amp; Braun</w:t>
      </w:r>
    </w:p>
    <w:p>
      <w:r>
        <w:rPr>
          <w:b w:val="0"/>
        </w:rPr>
        <w:t>Matthias Braun · Pressereferent</w:t>
        <w:br/>
        <w:t>+49 151 50766762</w:t>
        <w:br/>
        <w:t>MBraun@schultze-braun.de</w:t>
      </w:r>
    </w:p>
    <w:p>
      <w:pPr>
        <w:pStyle w:val="Heading1"/>
      </w:pPr>
      <w:r>
        <w:t>Gesprächspartner der Pressekonferenz</w:t>
      </w:r>
    </w:p>
    <w:p>
      <w:r>
        <w:rPr>
          <w:b w:val="0"/>
        </w:rPr>
        <w:t>Dr. Marcel Köchling, Präsident der BKS</w:t>
      </w:r>
    </w:p>
    <w:p>
      <w:r>
        <w:rPr>
          <w:b w:val="0"/>
        </w:rPr>
        <w:t>Prof. Dr. Christoph Schalast, Vorsitzender des Beirats der BKS und Professor an der Frankfurt School of Finance &amp; Management</w:t>
      </w:r>
    </w:p>
    <w:p>
      <w:r>
        <w:rPr>
          <w:b w:val="0"/>
        </w:rPr>
        <w:t>Jan Dzieciol, Leiter Marktentwicklung und Kommunikation der BKS</w:t>
      </w:r>
    </w:p>
    <w:p>
      <w:r>
        <w:rPr>
          <w:b w:val="0"/>
        </w:rPr>
        <w:t>Dr. Frank Schlein, Geschäftsführer von CRIF Deutschland</w:t>
      </w:r>
    </w:p>
    <w:p>
      <w:r>
        <w:rPr>
          <w:b w:val="0"/>
        </w:rPr>
        <w:t>Martin Kropp, Fachanwalt für Bank- und Kapitalmarktrecht bei Schultze &amp; Braun</w:t>
      </w:r>
    </w:p>
    <w:p>
      <w:pPr>
        <w:pStyle w:val="Heading1"/>
      </w:pPr>
      <w:r>
        <w:t>Daten für Ihre Recherche</w:t>
      </w:r>
    </w:p>
    <w:p>
      <w:r>
        <w:rPr>
          <w:b w:val="0"/>
        </w:rPr>
        <w:t>Auf Anfrage stellen wir Redaktionen einen kostenlosen persönlichen Pressezugang zur BKS-Datenplattform zur Verfügung. Gern unterstützen wir bei Länder-, Branchen- und Institutsvergleichen und erläutern die zugrunde liegenden Daten. Ansprechpartner ist Jan Dzieciol.</w:t>
      </w:r>
    </w:p>
    <w:p>
      <w:r>
        <w:rPr>
          <w:b w:val="0"/>
          <w:sz w:val="18"/>
        </w:rPr>
        <w:t>Das Webinar findet am 16. September 2026 um 14 Uhr statt. Für CRIF nimmt Ralph Bender, Senior Manager Financial Institutions, teil. Die weiteren Referenten sind Dr. Marcel Köchling, Prof. Dr. Christoph Schalast, Jan Dzieciol und Martin Kropp. Informationen zur Teilnahme erhalten Sie bei der BKS.</w:t>
      </w:r>
    </w:p>
    <w:sectPr w:rsidR="00FC693F" w:rsidRPr="0006063C" w:rsidSect="00034616">
      <w:headerReference w:type="default" r:id="rId9"/>
      <w:footerReference w:type="default" r:id="rId10"/>
      <w:pgSz w:w="11906" w:h="16838"/>
      <w:pgMar w:top="1020" w:right="1134" w:bottom="907" w:left="1134" w:header="397"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sz w:val="16"/>
      </w:rPr>
      <w:t xml:space="preserve">Kontaktblatt 14.09.2026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r>
      <w:rPr>
        <w:b/>
        <w:sz w:val="16"/>
      </w:rPr>
      <w:t>BKS   NPL-BAROMETER 2026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64" w:lineRule="auto"/>
    </w:pPr>
    <w:rPr>
      <w:rFonts w:ascii="Arial" w:hAnsi="Arial"/>
      <w:color w:val="000000"/>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00000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0" w:lineRule="auto" w:before="0"/>
      <w:contextualSpacing/>
    </w:pPr>
    <w:rPr>
      <w:rFonts w:asciiTheme="majorHAnsi" w:eastAsiaTheme="majorEastAsia" w:hAnsiTheme="majorHAnsi" w:cstheme="majorBidi" w:ascii="Arial" w:hAnsi="Arial"/>
      <w:b/>
      <w:color w:val="000000"/>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rial" w:hAnsi="Arial"/>
      <w:i/>
      <w:iCs/>
      <w:color w:val="000000"/>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Pressekontakte und Rechercheangebote</dc:title>
  <dc:subject/>
  <dc:creator>Bundesvereinigung Kreditankauf und Servicing e.V.</dc:creator>
  <cp:keywords/>
  <dc:description>generated by python-docx</dc:description>
  <cp:lastModifiedBy/>
  <cp:revision>1</cp:revision>
  <dcterms:created xsi:type="dcterms:W3CDTF">2013-12-23T23:15:00Z</dcterms:created>
  <dcterms:modified xsi:type="dcterms:W3CDTF">2013-12-23T23:15:00Z</dcterms:modified>
  <cp:category/>
</cp:coreProperties>
</file>